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C7" w:rsidRDefault="00DA08C7" w:rsidP="009C050E">
      <w:pPr>
        <w:jc w:val="center"/>
        <w:rPr>
          <w:b/>
        </w:rPr>
      </w:pPr>
    </w:p>
    <w:p w:rsidR="00115423" w:rsidRDefault="00115423" w:rsidP="009C050E">
      <w:pPr>
        <w:jc w:val="center"/>
        <w:rPr>
          <w:b/>
        </w:rPr>
      </w:pPr>
    </w:p>
    <w:p w:rsidR="009C050E" w:rsidRDefault="001B037E" w:rsidP="009C050E">
      <w:pPr>
        <w:jc w:val="center"/>
        <w:rPr>
          <w:b/>
        </w:rPr>
      </w:pPr>
      <w:r>
        <w:rPr>
          <w:b/>
        </w:rPr>
        <w:t xml:space="preserve">EUROPEAN </w:t>
      </w:r>
      <w:r w:rsidR="009C050E" w:rsidRPr="009C050E">
        <w:rPr>
          <w:b/>
        </w:rPr>
        <w:t>GOLF PROFESSIONALS EXPERIENCE THE FAIRWAYS OF ABU DHABI</w:t>
      </w:r>
    </w:p>
    <w:p w:rsidR="009C050E" w:rsidRPr="009C050E" w:rsidRDefault="009C050E" w:rsidP="009C050E">
      <w:pPr>
        <w:jc w:val="center"/>
        <w:rPr>
          <w:b/>
        </w:rPr>
      </w:pPr>
    </w:p>
    <w:p w:rsidR="00C722AB" w:rsidRDefault="008F0191" w:rsidP="008F0191">
      <w:r w:rsidRPr="00DA08C7">
        <w:rPr>
          <w:b/>
          <w:bCs/>
        </w:rPr>
        <w:t xml:space="preserve">Abu Dhabi, United Arab Emirates; </w:t>
      </w:r>
      <w:r w:rsidRPr="00DA08C7">
        <w:rPr>
          <w:b/>
          <w:bCs/>
        </w:rPr>
        <w:t>20</w:t>
      </w:r>
      <w:r w:rsidRPr="00DA08C7">
        <w:rPr>
          <w:b/>
          <w:bCs/>
        </w:rPr>
        <w:t xml:space="preserve"> January 2016:</w:t>
      </w:r>
      <w:r>
        <w:rPr>
          <w:b/>
          <w:bCs/>
        </w:rPr>
        <w:t xml:space="preserve">  </w:t>
      </w:r>
      <w:r w:rsidR="00761D71">
        <w:t xml:space="preserve">More than 120 golf professionals from across </w:t>
      </w:r>
      <w:r w:rsidR="009C050E">
        <w:t xml:space="preserve">northern </w:t>
      </w:r>
      <w:r w:rsidR="00761D71">
        <w:t>Europe visited Abu Dhabi to experience the range of first-class courses across the emirate and explore the destination’</w:t>
      </w:r>
      <w:r w:rsidR="009C050E">
        <w:t>s wid</w:t>
      </w:r>
      <w:r w:rsidR="00761D71">
        <w:t>e range of attractions.</w:t>
      </w:r>
    </w:p>
    <w:p w:rsidR="00761D71" w:rsidRDefault="00761D71">
      <w:proofErr w:type="spellStart"/>
      <w:r>
        <w:t>Organised</w:t>
      </w:r>
      <w:proofErr w:type="spellEnd"/>
      <w:r>
        <w:t xml:space="preserve"> by Abu Dhabi Tourism &amp; Culture Authority (TCA Abu Dhabi) along with Sweden-based golf tour operator Golf </w:t>
      </w:r>
      <w:proofErr w:type="spellStart"/>
      <w:r>
        <w:t>Plaisir</w:t>
      </w:r>
      <w:proofErr w:type="spellEnd"/>
      <w:r>
        <w:t>, the golf pros from Sweden, Germany, Norway and Denmark spent the past weekend en</w:t>
      </w:r>
      <w:r w:rsidR="001B037E">
        <w:t xml:space="preserve">joying a winter </w:t>
      </w:r>
      <w:r>
        <w:t xml:space="preserve">sun break in </w:t>
      </w:r>
      <w:r w:rsidR="00C352D5">
        <w:t>Abu Dhabi.</w:t>
      </w:r>
    </w:p>
    <w:p w:rsidR="00C352D5" w:rsidRDefault="00C352D5">
      <w:r>
        <w:t xml:space="preserve">During the visit the golfers </w:t>
      </w:r>
      <w:r w:rsidR="009C050E">
        <w:t>teed off at</w:t>
      </w:r>
      <w:r>
        <w:t xml:space="preserve"> Abu Dhabi Golf Club – home to the prestigious </w:t>
      </w:r>
      <w:r w:rsidR="00C54893">
        <w:t xml:space="preserve">annual </w:t>
      </w:r>
      <w:r>
        <w:t xml:space="preserve">Abu Dhabi HSBC Golf Championship – </w:t>
      </w:r>
      <w:proofErr w:type="spellStart"/>
      <w:r>
        <w:t>Saadiyat</w:t>
      </w:r>
      <w:proofErr w:type="spellEnd"/>
      <w:r>
        <w:t xml:space="preserve"> Beach Golf Club and </w:t>
      </w:r>
      <w:proofErr w:type="spellStart"/>
      <w:r>
        <w:t>Yas</w:t>
      </w:r>
      <w:proofErr w:type="spellEnd"/>
      <w:r>
        <w:t xml:space="preserve"> Links Golf Club along with visit</w:t>
      </w:r>
      <w:r w:rsidR="009C050E">
        <w:t xml:space="preserve">ing a number of cultural attractions including </w:t>
      </w:r>
      <w:r>
        <w:t xml:space="preserve">Sheikh </w:t>
      </w:r>
      <w:proofErr w:type="spellStart"/>
      <w:r>
        <w:t>Zayed</w:t>
      </w:r>
      <w:proofErr w:type="spellEnd"/>
      <w:r>
        <w:t xml:space="preserve"> Grand Mosque and </w:t>
      </w:r>
      <w:r w:rsidR="001B037E">
        <w:t xml:space="preserve">undertaking </w:t>
      </w:r>
      <w:r>
        <w:t>a desert safari</w:t>
      </w:r>
      <w:r w:rsidR="005D48D6">
        <w:t xml:space="preserve"> in Al Ain</w:t>
      </w:r>
      <w:r>
        <w:t>.</w:t>
      </w:r>
    </w:p>
    <w:p w:rsidR="00C54893" w:rsidRDefault="00C54893" w:rsidP="00C54893">
      <w:pPr>
        <w:rPr>
          <w:lang w:val="en-GB"/>
        </w:rPr>
      </w:pPr>
      <w:r>
        <w:rPr>
          <w:lang w:val="en-GB"/>
        </w:rPr>
        <w:t>TCA Abu Dhabi last year teed up an ambitious golf tourism drive  to strengthen the UAE capital’s standing as a world-class golfing destination by targeting expanding golf markets in Europe, China, India and across the GCC as well as across the United Arab Emirates.</w:t>
      </w:r>
    </w:p>
    <w:p w:rsidR="00C54893" w:rsidRDefault="00C54893" w:rsidP="00C54893">
      <w:pPr>
        <w:rPr>
          <w:lang w:val="en-GB"/>
        </w:rPr>
      </w:pPr>
      <w:r>
        <w:rPr>
          <w:lang w:val="en-GB"/>
        </w:rPr>
        <w:t xml:space="preserve">Led by the Authority’s Industry Development Committee (IDC) and supported by Abu Dhabi’s leading golf courses, tour operators, hoteliers and destination promotion agencies, the various entities are </w:t>
      </w:r>
      <w:r w:rsidR="009C050E">
        <w:rPr>
          <w:lang w:val="en-GB"/>
        </w:rPr>
        <w:t xml:space="preserve">now </w:t>
      </w:r>
      <w:r>
        <w:rPr>
          <w:lang w:val="en-GB"/>
        </w:rPr>
        <w:t>working together to fulfil the emirate’s expanding golf tourism ambitions.</w:t>
      </w:r>
    </w:p>
    <w:p w:rsidR="00C54893" w:rsidRDefault="00C54893" w:rsidP="00C54893">
      <w:pPr>
        <w:rPr>
          <w:lang w:val="en-GB"/>
        </w:rPr>
      </w:pPr>
      <w:r>
        <w:rPr>
          <w:lang w:val="en-GB"/>
        </w:rPr>
        <w:t>Targeting a wide range of consumer and travel trade marketing and awareness building activities, a dedicated golf portal on visitabudhabi.ae, the official Abu Dhabi destination promotion website, is focused o</w:t>
      </w:r>
      <w:r w:rsidR="00D9017F">
        <w:rPr>
          <w:lang w:val="en-GB"/>
        </w:rPr>
        <w:t>n</w:t>
      </w:r>
      <w:r>
        <w:rPr>
          <w:lang w:val="en-GB"/>
        </w:rPr>
        <w:t xml:space="preserve"> the marketing drive for golf enthusiasts and serves as a one-stop-shop to connect them with a range of golf holiday options and direct booking tools connected directly to the emirate’s golf industry professionals.</w:t>
      </w:r>
    </w:p>
    <w:p w:rsidR="00C54893" w:rsidRDefault="00D9017F" w:rsidP="00C54893">
      <w:pPr>
        <w:rPr>
          <w:lang w:val="en-GB"/>
        </w:rPr>
      </w:pPr>
      <w:r>
        <w:rPr>
          <w:lang w:val="en-GB"/>
        </w:rPr>
        <w:t>The IDC is also focus</w:t>
      </w:r>
      <w:r w:rsidR="00C54893">
        <w:rPr>
          <w:lang w:val="en-GB"/>
        </w:rPr>
        <w:t xml:space="preserve">ed on facilitating extensive networking opportunities for the leading golf courses and tour operators, driving engagement across the board.  </w:t>
      </w:r>
    </w:p>
    <w:p w:rsidR="00106305" w:rsidRDefault="00106305">
      <w:pPr>
        <w:rPr>
          <w:lang w:val="en-GB"/>
        </w:rPr>
      </w:pPr>
      <w:r>
        <w:t>Mubar</w:t>
      </w:r>
      <w:r w:rsidR="00D9017F">
        <w:t>a</w:t>
      </w:r>
      <w:r>
        <w:t xml:space="preserve">k Al </w:t>
      </w:r>
      <w:proofErr w:type="spellStart"/>
      <w:r>
        <w:t>Nuami</w:t>
      </w:r>
      <w:proofErr w:type="spellEnd"/>
      <w:r>
        <w:t>, Director Promotions and Overseas Offices, said: “</w:t>
      </w:r>
      <w:r w:rsidR="00C54893" w:rsidRPr="00C54893">
        <w:rPr>
          <w:lang w:val="en-GB"/>
        </w:rPr>
        <w:t xml:space="preserve">We have made significant progress </w:t>
      </w:r>
      <w:r w:rsidR="009C050E">
        <w:rPr>
          <w:lang w:val="en-GB"/>
        </w:rPr>
        <w:t>in recent years in increasing the numbers of inbound visitors to come and play golf here</w:t>
      </w:r>
      <w:r w:rsidR="00C54893" w:rsidRPr="00C54893">
        <w:rPr>
          <w:lang w:val="en-GB"/>
        </w:rPr>
        <w:t xml:space="preserve">, and expect the collaborative approach we are adopting through the work of the IDC Golf Clubs to further boost the number of international </w:t>
      </w:r>
      <w:r w:rsidR="009C050E">
        <w:rPr>
          <w:lang w:val="en-GB"/>
        </w:rPr>
        <w:t>visitors choosing Abu Dhabi for a golfing holiday</w:t>
      </w:r>
      <w:r w:rsidR="00C54893">
        <w:rPr>
          <w:lang w:val="en-GB"/>
        </w:rPr>
        <w:t>. Hosting more than 100 golfing professionals and letting them experience our world-class facilities is an excellent way of</w:t>
      </w:r>
      <w:r w:rsidR="009C050E">
        <w:rPr>
          <w:lang w:val="en-GB"/>
        </w:rPr>
        <w:t xml:space="preserve"> </w:t>
      </w:r>
      <w:r w:rsidR="00D9017F">
        <w:rPr>
          <w:lang w:val="en-GB"/>
        </w:rPr>
        <w:t>spreading the wor</w:t>
      </w:r>
      <w:r w:rsidR="009C050E">
        <w:rPr>
          <w:lang w:val="en-GB"/>
        </w:rPr>
        <w:t>d that we are a venue offering superb facilities and superb locations to enjoy a round of golf in the sun.”</w:t>
      </w:r>
    </w:p>
    <w:p w:rsidR="00115423" w:rsidRDefault="00115423">
      <w:pPr>
        <w:rPr>
          <w:lang w:val="en-GB"/>
        </w:rPr>
      </w:pPr>
      <w:bookmarkStart w:id="0" w:name="_GoBack"/>
      <w:bookmarkEnd w:id="0"/>
    </w:p>
    <w:p w:rsidR="009C050E" w:rsidRDefault="009C050E" w:rsidP="009C050E">
      <w:pPr>
        <w:rPr>
          <w:lang w:val="en-GB"/>
        </w:rPr>
      </w:pPr>
      <w:r w:rsidRPr="00C54893">
        <w:rPr>
          <w:lang w:val="en-GB"/>
        </w:rPr>
        <w:t xml:space="preserve">In 2014, Abu Dhabi’s leading golf courses – Abu Dhabi Golf Club, </w:t>
      </w:r>
      <w:proofErr w:type="spellStart"/>
      <w:r w:rsidRPr="00C54893">
        <w:rPr>
          <w:lang w:val="en-GB"/>
        </w:rPr>
        <w:t>Yas</w:t>
      </w:r>
      <w:proofErr w:type="spellEnd"/>
      <w:r w:rsidRPr="00C54893">
        <w:rPr>
          <w:lang w:val="en-GB"/>
        </w:rPr>
        <w:t xml:space="preserve"> Links Golf Club, </w:t>
      </w:r>
      <w:proofErr w:type="spellStart"/>
      <w:r w:rsidRPr="00C54893">
        <w:rPr>
          <w:lang w:val="en-GB"/>
        </w:rPr>
        <w:t>Saadiyat</w:t>
      </w:r>
      <w:proofErr w:type="spellEnd"/>
      <w:r w:rsidRPr="00C54893">
        <w:rPr>
          <w:lang w:val="en-GB"/>
        </w:rPr>
        <w:t xml:space="preserve"> Beach Golf Club, Abu Dhabi City Golf Club, Al Ghazal Golf Club and Al Ain Equestrian, Shooting &amp; Golf Club – hosted 139,175 rounds of golf, of which 20,757 were from international overseas guests. In 2011, this figure stood at 6,674. </w:t>
      </w:r>
    </w:p>
    <w:p w:rsidR="00DA08C7" w:rsidRPr="00DA08C7" w:rsidRDefault="00DA08C7" w:rsidP="00DA08C7">
      <w:pPr>
        <w:jc w:val="center"/>
        <w:rPr>
          <w:b/>
          <w:bCs/>
          <w:i/>
          <w:iCs/>
          <w:lang w:val="en-GB"/>
        </w:rPr>
      </w:pPr>
      <w:r w:rsidRPr="00DA08C7">
        <w:rPr>
          <w:b/>
          <w:bCs/>
          <w:i/>
          <w:iCs/>
          <w:lang w:val="en-GB"/>
        </w:rPr>
        <w:t>ENDS</w:t>
      </w:r>
    </w:p>
    <w:p w:rsidR="009C050E" w:rsidRDefault="009C050E"/>
    <w:p w:rsidR="00DA08C7" w:rsidRPr="00DA08C7" w:rsidRDefault="00DA08C7" w:rsidP="00DA08C7">
      <w:pPr>
        <w:rPr>
          <w:b/>
          <w:bCs/>
          <w:lang w:val="en-GB"/>
        </w:rPr>
      </w:pPr>
      <w:r w:rsidRPr="00DA08C7">
        <w:rPr>
          <w:b/>
          <w:bCs/>
          <w:lang w:val="en-GB"/>
        </w:rPr>
        <w:t xml:space="preserve">About Abu Dhabi Tourism &amp; Culture Authority: </w:t>
      </w:r>
    </w:p>
    <w:p w:rsidR="00DA08C7" w:rsidRPr="00DA08C7" w:rsidRDefault="00DA08C7" w:rsidP="00DA08C7">
      <w:pPr>
        <w:rPr>
          <w:lang w:val="en-GB"/>
        </w:rPr>
      </w:pPr>
      <w:r w:rsidRPr="00DA08C7">
        <w:rPr>
          <w:lang w:val="en-GB"/>
        </w:rPr>
        <w:t xml:space="preserve">Abu Dhabi Tourism &amp; Culture Authority (TCA Abu Dhabi) conserves and promotes the heritage and culture of Abu Dhabi emirate and leverages them in the development of a world-class, sustainable destination of distinction which enriches the lives of visitors and residents alike. The authority manages the emirate’s tourism sector and markets the destination internationally through a wide range of activities aimed at attracting visitors and investment. Its policies, plans and </w:t>
      </w:r>
      <w:proofErr w:type="spellStart"/>
      <w:r w:rsidRPr="00DA08C7">
        <w:rPr>
          <w:lang w:val="en-GB"/>
        </w:rPr>
        <w:t>programmes</w:t>
      </w:r>
      <w:proofErr w:type="spellEnd"/>
      <w:r w:rsidRPr="00DA08C7">
        <w:rPr>
          <w:lang w:val="en-GB"/>
        </w:rPr>
        <w:t xml:space="preserve"> relate to the preservation of heritage and culture, including protecting archaeological and historical sites and to developing museums, including the Louvre Abu Dhabi, </w:t>
      </w:r>
      <w:proofErr w:type="spellStart"/>
      <w:r w:rsidRPr="00DA08C7">
        <w:rPr>
          <w:lang w:val="en-GB"/>
        </w:rPr>
        <w:t>Zayed</w:t>
      </w:r>
      <w:proofErr w:type="spellEnd"/>
      <w:r w:rsidRPr="00DA08C7">
        <w:rPr>
          <w:lang w:val="en-GB"/>
        </w:rPr>
        <w:t xml:space="preserve"> National Museum and Guggenheim Abu Dhabi. TCA Abu Dhabi supports intellectual and artistic activities and cultural events to nurture a rich cultural environment and </w:t>
      </w:r>
      <w:proofErr w:type="spellStart"/>
      <w:r w:rsidRPr="00DA08C7">
        <w:rPr>
          <w:lang w:val="en-GB"/>
        </w:rPr>
        <w:t>honour</w:t>
      </w:r>
      <w:proofErr w:type="spellEnd"/>
      <w:r w:rsidRPr="00DA08C7">
        <w:rPr>
          <w:lang w:val="en-GB"/>
        </w:rPr>
        <w:t xml:space="preserve"> the emirate’s heritage. A key authority role is to create synergy in the destination’s development through close co-ordination with its wide-ranging stakeholder base.</w:t>
      </w:r>
    </w:p>
    <w:p w:rsidR="00DA08C7" w:rsidRPr="00DA08C7" w:rsidRDefault="00DA08C7"/>
    <w:sectPr w:rsidR="00DA08C7" w:rsidRPr="00DA08C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681" w:rsidRDefault="00B01681" w:rsidP="008F0191">
      <w:pPr>
        <w:spacing w:after="0" w:line="240" w:lineRule="auto"/>
      </w:pPr>
      <w:r>
        <w:separator/>
      </w:r>
    </w:p>
  </w:endnote>
  <w:endnote w:type="continuationSeparator" w:id="0">
    <w:p w:rsidR="00B01681" w:rsidRDefault="00B01681" w:rsidP="008F0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681" w:rsidRDefault="00B01681" w:rsidP="008F0191">
      <w:pPr>
        <w:spacing w:after="0" w:line="240" w:lineRule="auto"/>
      </w:pPr>
      <w:r>
        <w:separator/>
      </w:r>
    </w:p>
  </w:footnote>
  <w:footnote w:type="continuationSeparator" w:id="0">
    <w:p w:rsidR="00B01681" w:rsidRDefault="00B01681" w:rsidP="008F0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191" w:rsidRPr="007F0DF9" w:rsidRDefault="007F0DF9" w:rsidP="007F0DF9">
    <w:pPr>
      <w:pStyle w:val="Header"/>
      <w:jc w:val="right"/>
    </w:pPr>
    <w:r>
      <w:rPr>
        <w:noProof/>
      </w:rPr>
      <w:drawing>
        <wp:inline distT="0" distB="0" distL="0" distR="0" wp14:anchorId="32D8D95E" wp14:editId="4417C091">
          <wp:extent cx="1431290" cy="787400"/>
          <wp:effectExtent l="0" t="0" r="0" b="0"/>
          <wp:docPr id="1" name="Picture 1" descr="Description: ADTCA-Master-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escription: ADTCA-Master-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341" t="24463" r="22159" b="25797"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71"/>
    <w:rsid w:val="00106305"/>
    <w:rsid w:val="00115423"/>
    <w:rsid w:val="001B037E"/>
    <w:rsid w:val="005D48D6"/>
    <w:rsid w:val="00761D71"/>
    <w:rsid w:val="007F0DF9"/>
    <w:rsid w:val="008F0191"/>
    <w:rsid w:val="009C050E"/>
    <w:rsid w:val="00B01681"/>
    <w:rsid w:val="00C352D5"/>
    <w:rsid w:val="00C54893"/>
    <w:rsid w:val="00C722AB"/>
    <w:rsid w:val="00D9017F"/>
    <w:rsid w:val="00DA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3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F0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0191"/>
  </w:style>
  <w:style w:type="paragraph" w:styleId="Footer">
    <w:name w:val="footer"/>
    <w:basedOn w:val="Normal"/>
    <w:link w:val="FooterChar"/>
    <w:uiPriority w:val="99"/>
    <w:unhideWhenUsed/>
    <w:rsid w:val="008F0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01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3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F0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0191"/>
  </w:style>
  <w:style w:type="paragraph" w:styleId="Footer">
    <w:name w:val="footer"/>
    <w:basedOn w:val="Normal"/>
    <w:link w:val="FooterChar"/>
    <w:uiPriority w:val="99"/>
    <w:unhideWhenUsed/>
    <w:rsid w:val="008F0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0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Jankiewicz</dc:creator>
  <cp:lastModifiedBy>Amena Abdulla Khoori</cp:lastModifiedBy>
  <cp:revision>10</cp:revision>
  <cp:lastPrinted>2016-01-12T06:20:00Z</cp:lastPrinted>
  <dcterms:created xsi:type="dcterms:W3CDTF">2016-01-12T05:01:00Z</dcterms:created>
  <dcterms:modified xsi:type="dcterms:W3CDTF">2016-01-20T05:25:00Z</dcterms:modified>
</cp:coreProperties>
</file>